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D7EB8" w:rsidRPr="005D7EB8" w:rsidRDefault="001C6E4D" w:rsidP="005D7EB8">
      <w:pPr>
        <w:spacing w:after="0" w:line="240" w:lineRule="auto"/>
        <w:rPr>
          <w:rFonts w:ascii="Times New Roman" w:hAnsi="Times New Roman" w:cs="Times New Roman"/>
          <w:color w:val="000000"/>
          <w:sz w:val="24"/>
          <w:lang w:val="uk-UA" w:eastAsia="ru-RU" w:bidi="ru-RU"/>
        </w:rPr>
      </w:pPr>
      <w:r>
        <w:rPr>
          <w:rFonts w:ascii="Times New Roman" w:hAnsi="Times New Roman" w:cs="Times New Roman"/>
          <w:color w:val="000000"/>
          <w:sz w:val="24"/>
          <w:lang w:eastAsia="ru-RU" w:bidi="ru-RU"/>
        </w:rPr>
        <w:tab/>
      </w:r>
      <w:r>
        <w:rPr>
          <w:rFonts w:ascii="Times New Roman" w:hAnsi="Times New Roman" w:cs="Times New Roman"/>
          <w:color w:val="000000"/>
          <w:sz w:val="24"/>
          <w:lang w:eastAsia="ru-RU" w:bidi="ru-RU"/>
        </w:rPr>
        <w:tab/>
      </w:r>
      <w:r>
        <w:rPr>
          <w:rFonts w:ascii="Times New Roman" w:hAnsi="Times New Roman" w:cs="Times New Roman"/>
          <w:color w:val="000000"/>
          <w:sz w:val="24"/>
          <w:lang w:eastAsia="ru-RU" w:bidi="ru-RU"/>
        </w:rPr>
        <w:tab/>
      </w:r>
      <w:r>
        <w:rPr>
          <w:rFonts w:ascii="Times New Roman" w:hAnsi="Times New Roman" w:cs="Times New Roman"/>
          <w:color w:val="000000"/>
          <w:sz w:val="24"/>
          <w:lang w:eastAsia="ru-RU" w:bidi="ru-RU"/>
        </w:rPr>
        <w:tab/>
      </w:r>
      <w:r>
        <w:rPr>
          <w:rFonts w:ascii="Times New Roman" w:hAnsi="Times New Roman" w:cs="Times New Roman"/>
          <w:color w:val="000000"/>
          <w:sz w:val="24"/>
          <w:lang w:eastAsia="ru-RU" w:bidi="ru-RU"/>
        </w:rPr>
        <w:tab/>
      </w:r>
      <w:r>
        <w:rPr>
          <w:rFonts w:ascii="Times New Roman" w:hAnsi="Times New Roman" w:cs="Times New Roman"/>
          <w:color w:val="000000"/>
          <w:sz w:val="24"/>
          <w:lang w:eastAsia="ru-RU" w:bidi="ru-RU"/>
        </w:rPr>
        <w:tab/>
      </w:r>
      <w:r>
        <w:rPr>
          <w:rFonts w:ascii="Times New Roman" w:hAnsi="Times New Roman" w:cs="Times New Roman"/>
          <w:color w:val="000000"/>
          <w:sz w:val="24"/>
          <w:lang w:eastAsia="ru-RU" w:bidi="ru-RU"/>
        </w:rPr>
        <w:tab/>
      </w:r>
      <w:r>
        <w:rPr>
          <w:rFonts w:ascii="Times New Roman" w:hAnsi="Times New Roman" w:cs="Times New Roman"/>
          <w:color w:val="000000"/>
          <w:sz w:val="24"/>
          <w:lang w:eastAsia="ru-RU" w:bidi="ru-RU"/>
        </w:rPr>
        <w:tab/>
      </w:r>
      <w:r>
        <w:rPr>
          <w:rFonts w:ascii="Times New Roman" w:hAnsi="Times New Roman" w:cs="Times New Roman"/>
          <w:color w:val="000000"/>
          <w:sz w:val="24"/>
          <w:lang w:eastAsia="ru-RU" w:bidi="ru-RU"/>
        </w:rPr>
        <w:tab/>
      </w:r>
      <w:r w:rsidR="005D7EB8" w:rsidRPr="005D7EB8">
        <w:rPr>
          <w:rFonts w:ascii="Times New Roman" w:hAnsi="Times New Roman" w:cs="Times New Roman"/>
          <w:color w:val="000000"/>
          <w:sz w:val="24"/>
          <w:lang w:val="uk-UA" w:eastAsia="ru-RU" w:bidi="ru-RU"/>
        </w:rPr>
        <w:t xml:space="preserve">Додаток </w:t>
      </w:r>
      <w:r w:rsidR="00D22DBA">
        <w:rPr>
          <w:rFonts w:ascii="Times New Roman" w:hAnsi="Times New Roman" w:cs="Times New Roman"/>
          <w:color w:val="000000"/>
          <w:sz w:val="24"/>
          <w:lang w:val="uk-UA" w:eastAsia="ru-RU" w:bidi="ru-RU"/>
        </w:rPr>
        <w:t>3</w:t>
      </w:r>
    </w:p>
    <w:p w:rsidR="005D7EB8" w:rsidRPr="005D7EB8" w:rsidRDefault="001C6E4D" w:rsidP="005D7EB8">
      <w:pPr>
        <w:spacing w:after="0" w:line="240" w:lineRule="auto"/>
        <w:rPr>
          <w:rFonts w:ascii="Times New Roman" w:hAnsi="Times New Roman" w:cs="Times New Roman"/>
          <w:color w:val="000000"/>
          <w:sz w:val="24"/>
          <w:lang w:val="uk-UA" w:eastAsia="ru-RU" w:bidi="ru-RU"/>
        </w:rPr>
      </w:pPr>
      <w:r>
        <w:rPr>
          <w:rFonts w:ascii="Times New Roman" w:hAnsi="Times New Roman" w:cs="Times New Roman"/>
          <w:color w:val="000000"/>
          <w:sz w:val="24"/>
          <w:lang w:val="uk-UA" w:eastAsia="ru-RU" w:bidi="ru-RU"/>
        </w:rPr>
        <w:tab/>
      </w:r>
      <w:r>
        <w:rPr>
          <w:rFonts w:ascii="Times New Roman" w:hAnsi="Times New Roman" w:cs="Times New Roman"/>
          <w:color w:val="000000"/>
          <w:sz w:val="24"/>
          <w:lang w:val="uk-UA" w:eastAsia="ru-RU" w:bidi="ru-RU"/>
        </w:rPr>
        <w:tab/>
      </w:r>
      <w:r>
        <w:rPr>
          <w:rFonts w:ascii="Times New Roman" w:hAnsi="Times New Roman" w:cs="Times New Roman"/>
          <w:color w:val="000000"/>
          <w:sz w:val="24"/>
          <w:lang w:val="uk-UA" w:eastAsia="ru-RU" w:bidi="ru-RU"/>
        </w:rPr>
        <w:tab/>
      </w:r>
      <w:r>
        <w:rPr>
          <w:rFonts w:ascii="Times New Roman" w:hAnsi="Times New Roman" w:cs="Times New Roman"/>
          <w:color w:val="000000"/>
          <w:sz w:val="24"/>
          <w:lang w:val="uk-UA" w:eastAsia="ru-RU" w:bidi="ru-RU"/>
        </w:rPr>
        <w:tab/>
      </w:r>
      <w:r>
        <w:rPr>
          <w:rFonts w:ascii="Times New Roman" w:hAnsi="Times New Roman" w:cs="Times New Roman"/>
          <w:color w:val="000000"/>
          <w:sz w:val="24"/>
          <w:lang w:val="uk-UA" w:eastAsia="ru-RU" w:bidi="ru-RU"/>
        </w:rPr>
        <w:tab/>
      </w:r>
      <w:r>
        <w:rPr>
          <w:rFonts w:ascii="Times New Roman" w:hAnsi="Times New Roman" w:cs="Times New Roman"/>
          <w:color w:val="000000"/>
          <w:sz w:val="24"/>
          <w:lang w:val="uk-UA" w:eastAsia="ru-RU" w:bidi="ru-RU"/>
        </w:rPr>
        <w:tab/>
      </w:r>
      <w:r>
        <w:rPr>
          <w:rFonts w:ascii="Times New Roman" w:hAnsi="Times New Roman" w:cs="Times New Roman"/>
          <w:color w:val="000000"/>
          <w:sz w:val="24"/>
          <w:lang w:val="uk-UA" w:eastAsia="ru-RU" w:bidi="ru-RU"/>
        </w:rPr>
        <w:tab/>
      </w:r>
      <w:r>
        <w:rPr>
          <w:rFonts w:ascii="Times New Roman" w:hAnsi="Times New Roman" w:cs="Times New Roman"/>
          <w:color w:val="000000"/>
          <w:sz w:val="24"/>
          <w:lang w:val="uk-UA" w:eastAsia="ru-RU" w:bidi="ru-RU"/>
        </w:rPr>
        <w:tab/>
      </w:r>
      <w:r>
        <w:rPr>
          <w:rFonts w:ascii="Times New Roman" w:hAnsi="Times New Roman" w:cs="Times New Roman"/>
          <w:color w:val="000000"/>
          <w:sz w:val="24"/>
          <w:lang w:val="uk-UA" w:eastAsia="ru-RU" w:bidi="ru-RU"/>
        </w:rPr>
        <w:tab/>
      </w:r>
      <w:r w:rsidR="005D7EB8" w:rsidRPr="005D7EB8">
        <w:rPr>
          <w:rFonts w:ascii="Times New Roman" w:hAnsi="Times New Roman" w:cs="Times New Roman"/>
          <w:color w:val="000000"/>
          <w:sz w:val="24"/>
          <w:lang w:val="uk-UA" w:eastAsia="ru-RU" w:bidi="ru-RU"/>
        </w:rPr>
        <w:t xml:space="preserve">до рішення Комісії </w:t>
      </w:r>
    </w:p>
    <w:p w:rsidR="00491770" w:rsidRPr="00797D60" w:rsidRDefault="001C6E4D" w:rsidP="00797D60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color w:val="000000"/>
          <w:sz w:val="24"/>
          <w:lang w:val="uk-UA" w:eastAsia="ru-RU" w:bidi="ru-RU"/>
        </w:rPr>
        <w:tab/>
      </w:r>
      <w:r>
        <w:rPr>
          <w:rFonts w:ascii="Times New Roman" w:hAnsi="Times New Roman" w:cs="Times New Roman"/>
          <w:color w:val="000000"/>
          <w:sz w:val="24"/>
          <w:lang w:val="uk-UA" w:eastAsia="ru-RU" w:bidi="ru-RU"/>
        </w:rPr>
        <w:tab/>
      </w:r>
      <w:r>
        <w:rPr>
          <w:rFonts w:ascii="Times New Roman" w:hAnsi="Times New Roman" w:cs="Times New Roman"/>
          <w:color w:val="000000"/>
          <w:sz w:val="24"/>
          <w:lang w:val="uk-UA" w:eastAsia="ru-RU" w:bidi="ru-RU"/>
        </w:rPr>
        <w:tab/>
      </w:r>
      <w:r>
        <w:rPr>
          <w:rFonts w:ascii="Times New Roman" w:hAnsi="Times New Roman" w:cs="Times New Roman"/>
          <w:color w:val="000000"/>
          <w:sz w:val="24"/>
          <w:lang w:val="uk-UA" w:eastAsia="ru-RU" w:bidi="ru-RU"/>
        </w:rPr>
        <w:tab/>
      </w:r>
      <w:r>
        <w:rPr>
          <w:rFonts w:ascii="Times New Roman" w:hAnsi="Times New Roman" w:cs="Times New Roman"/>
          <w:color w:val="000000"/>
          <w:sz w:val="24"/>
          <w:lang w:val="uk-UA" w:eastAsia="ru-RU" w:bidi="ru-RU"/>
        </w:rPr>
        <w:tab/>
      </w:r>
      <w:r>
        <w:rPr>
          <w:rFonts w:ascii="Times New Roman" w:hAnsi="Times New Roman" w:cs="Times New Roman"/>
          <w:color w:val="000000"/>
          <w:sz w:val="24"/>
          <w:lang w:val="uk-UA" w:eastAsia="ru-RU" w:bidi="ru-RU"/>
        </w:rPr>
        <w:tab/>
      </w:r>
      <w:r>
        <w:rPr>
          <w:rFonts w:ascii="Times New Roman" w:hAnsi="Times New Roman" w:cs="Times New Roman"/>
          <w:color w:val="000000"/>
          <w:sz w:val="24"/>
          <w:lang w:val="uk-UA" w:eastAsia="ru-RU" w:bidi="ru-RU"/>
        </w:rPr>
        <w:tab/>
      </w:r>
      <w:r>
        <w:rPr>
          <w:rFonts w:ascii="Times New Roman" w:hAnsi="Times New Roman" w:cs="Times New Roman"/>
          <w:color w:val="000000"/>
          <w:sz w:val="24"/>
          <w:lang w:val="uk-UA" w:eastAsia="ru-RU" w:bidi="ru-RU"/>
        </w:rPr>
        <w:tab/>
      </w:r>
      <w:r>
        <w:rPr>
          <w:rFonts w:ascii="Times New Roman" w:hAnsi="Times New Roman" w:cs="Times New Roman"/>
          <w:color w:val="000000"/>
          <w:sz w:val="24"/>
          <w:lang w:val="uk-UA" w:eastAsia="ru-RU" w:bidi="ru-RU"/>
        </w:rPr>
        <w:tab/>
        <w:t xml:space="preserve">від </w:t>
      </w:r>
      <w:r w:rsidR="00810108" w:rsidRPr="004F0921">
        <w:rPr>
          <w:rFonts w:ascii="Times New Roman" w:hAnsi="Times New Roman" w:cs="Times New Roman"/>
          <w:color w:val="000000"/>
          <w:sz w:val="24"/>
          <w:lang w:val="uk-UA" w:eastAsia="ru-RU" w:bidi="ru-RU"/>
        </w:rPr>
        <w:t>2</w:t>
      </w:r>
      <w:r w:rsidR="001B4081">
        <w:rPr>
          <w:rFonts w:ascii="Times New Roman" w:hAnsi="Times New Roman" w:cs="Times New Roman"/>
          <w:color w:val="000000"/>
          <w:sz w:val="24"/>
          <w:lang w:val="uk-UA" w:eastAsia="ru-RU" w:bidi="ru-RU"/>
        </w:rPr>
        <w:t>6</w:t>
      </w:r>
      <w:r>
        <w:rPr>
          <w:rFonts w:ascii="Times New Roman" w:hAnsi="Times New Roman" w:cs="Times New Roman"/>
          <w:color w:val="000000"/>
          <w:sz w:val="24"/>
          <w:lang w:val="uk-UA" w:eastAsia="ru-RU" w:bidi="ru-RU"/>
        </w:rPr>
        <w:t>.</w:t>
      </w:r>
      <w:r w:rsidR="001B4081">
        <w:rPr>
          <w:rFonts w:ascii="Times New Roman" w:hAnsi="Times New Roman" w:cs="Times New Roman"/>
          <w:color w:val="000000"/>
          <w:sz w:val="24"/>
          <w:lang w:val="uk-UA" w:eastAsia="ru-RU" w:bidi="ru-RU"/>
        </w:rPr>
        <w:t>02</w:t>
      </w:r>
      <w:r>
        <w:rPr>
          <w:rFonts w:ascii="Times New Roman" w:hAnsi="Times New Roman" w:cs="Times New Roman"/>
          <w:color w:val="000000"/>
          <w:sz w:val="24"/>
          <w:lang w:val="uk-UA" w:eastAsia="ru-RU" w:bidi="ru-RU"/>
        </w:rPr>
        <w:t>.20</w:t>
      </w:r>
      <w:r w:rsidR="000412E6">
        <w:rPr>
          <w:rFonts w:ascii="Times New Roman" w:hAnsi="Times New Roman" w:cs="Times New Roman"/>
          <w:color w:val="000000"/>
          <w:sz w:val="24"/>
          <w:lang w:val="uk-UA" w:eastAsia="ru-RU" w:bidi="ru-RU"/>
        </w:rPr>
        <w:t>2</w:t>
      </w:r>
      <w:r w:rsidR="001B4081">
        <w:rPr>
          <w:rFonts w:ascii="Times New Roman" w:hAnsi="Times New Roman" w:cs="Times New Roman"/>
          <w:color w:val="000000"/>
          <w:sz w:val="24"/>
          <w:lang w:val="uk-UA" w:eastAsia="ru-RU" w:bidi="ru-RU"/>
        </w:rPr>
        <w:t>5</w:t>
      </w:r>
      <w:r>
        <w:rPr>
          <w:rFonts w:ascii="Times New Roman" w:hAnsi="Times New Roman" w:cs="Times New Roman"/>
          <w:color w:val="000000"/>
          <w:sz w:val="24"/>
          <w:lang w:val="uk-UA" w:eastAsia="ru-RU" w:bidi="ru-RU"/>
        </w:rPr>
        <w:t xml:space="preserve"> </w:t>
      </w:r>
      <w:r w:rsidR="004B0F42">
        <w:rPr>
          <w:rFonts w:ascii="Times New Roman" w:hAnsi="Times New Roman" w:cs="Times New Roman"/>
          <w:color w:val="000000"/>
          <w:sz w:val="24"/>
          <w:lang w:val="uk-UA" w:eastAsia="ru-RU" w:bidi="ru-RU"/>
        </w:rPr>
        <w:t xml:space="preserve">№ </w:t>
      </w:r>
      <w:r w:rsidR="00BB27BE">
        <w:rPr>
          <w:rFonts w:ascii="Times New Roman" w:hAnsi="Times New Roman" w:cs="Times New Roman"/>
          <w:color w:val="000000"/>
          <w:sz w:val="24"/>
          <w:lang w:val="uk-UA" w:eastAsia="ru-RU" w:bidi="ru-RU"/>
        </w:rPr>
        <w:t>40/зп-25</w:t>
      </w:r>
      <w:bookmarkStart w:id="0" w:name="_GoBack"/>
      <w:bookmarkEnd w:id="0"/>
    </w:p>
    <w:p w:rsidR="00797D60" w:rsidRPr="00F91098" w:rsidRDefault="00797D60" w:rsidP="00797D60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lang w:val="uk-UA" w:eastAsia="ru-RU" w:bidi="ru-RU"/>
        </w:rPr>
      </w:pPr>
    </w:p>
    <w:p w:rsidR="000412E6" w:rsidRPr="00797D60" w:rsidRDefault="004A1C62" w:rsidP="004A1C62">
      <w:pPr>
        <w:jc w:val="center"/>
        <w:rPr>
          <w:rFonts w:ascii="Times New Roman" w:hAnsi="Times New Roman" w:cs="Times New Roman"/>
          <w:b/>
          <w:color w:val="000000"/>
          <w:sz w:val="26"/>
          <w:szCs w:val="26"/>
          <w:lang w:val="uk-UA" w:eastAsia="ru-RU" w:bidi="ru-RU"/>
        </w:rPr>
      </w:pPr>
      <w:r w:rsidRPr="00797D60">
        <w:rPr>
          <w:rFonts w:ascii="Times New Roman" w:hAnsi="Times New Roman" w:cs="Times New Roman"/>
          <w:b/>
          <w:color w:val="000000"/>
          <w:sz w:val="26"/>
          <w:szCs w:val="26"/>
          <w:lang w:val="uk-UA" w:eastAsia="ru-RU" w:bidi="ru-RU"/>
        </w:rPr>
        <w:t>Тестові запитання</w:t>
      </w:r>
      <w:r w:rsidR="00272850" w:rsidRPr="00797D60">
        <w:rPr>
          <w:rFonts w:ascii="Times New Roman" w:hAnsi="Times New Roman" w:cs="Times New Roman"/>
          <w:b/>
          <w:color w:val="000000"/>
          <w:sz w:val="26"/>
          <w:szCs w:val="26"/>
          <w:lang w:val="uk-UA" w:eastAsia="ru-RU" w:bidi="ru-RU"/>
        </w:rPr>
        <w:t>,</w:t>
      </w:r>
      <w:r w:rsidRPr="00797D60">
        <w:rPr>
          <w:rFonts w:ascii="Times New Roman" w:hAnsi="Times New Roman" w:cs="Times New Roman"/>
          <w:b/>
          <w:color w:val="000000"/>
          <w:sz w:val="26"/>
          <w:szCs w:val="26"/>
          <w:lang w:val="uk-UA" w:eastAsia="ru-RU" w:bidi="ru-RU"/>
        </w:rPr>
        <w:t xml:space="preserve"> </w:t>
      </w:r>
      <w:r w:rsidR="00AF4F82" w:rsidRPr="00797D60">
        <w:rPr>
          <w:rFonts w:ascii="Times New Roman" w:hAnsi="Times New Roman" w:cs="Times New Roman"/>
          <w:b/>
          <w:color w:val="000000"/>
          <w:sz w:val="26"/>
          <w:szCs w:val="26"/>
          <w:lang w:val="uk-UA" w:eastAsia="ru-RU" w:bidi="ru-RU"/>
        </w:rPr>
        <w:t xml:space="preserve">виключені з </w:t>
      </w:r>
      <w:r w:rsidRPr="00797D60">
        <w:rPr>
          <w:rFonts w:ascii="Times New Roman" w:hAnsi="Times New Roman" w:cs="Times New Roman"/>
          <w:b/>
          <w:color w:val="000000"/>
          <w:sz w:val="26"/>
          <w:szCs w:val="26"/>
          <w:lang w:val="uk-UA" w:eastAsia="ru-RU" w:bidi="ru-RU"/>
        </w:rPr>
        <w:t>тестових запитань</w:t>
      </w:r>
      <w:r w:rsidR="00AF4F82" w:rsidRPr="00797D60">
        <w:rPr>
          <w:sz w:val="26"/>
          <w:szCs w:val="26"/>
          <w:lang w:val="uk-UA"/>
        </w:rPr>
        <w:t xml:space="preserve"> </w:t>
      </w:r>
      <w:r w:rsidR="00AD546B" w:rsidRPr="00AD546B">
        <w:rPr>
          <w:rFonts w:ascii="Times New Roman" w:hAnsi="Times New Roman" w:cs="Times New Roman"/>
          <w:b/>
          <w:sz w:val="26"/>
          <w:szCs w:val="26"/>
          <w:lang w:val="uk-UA"/>
        </w:rPr>
        <w:t>і</w:t>
      </w:r>
      <w:r w:rsidR="00AF4F82" w:rsidRPr="00AD546B">
        <w:rPr>
          <w:rFonts w:ascii="Times New Roman" w:hAnsi="Times New Roman" w:cs="Times New Roman"/>
          <w:b/>
          <w:color w:val="000000"/>
          <w:sz w:val="26"/>
          <w:szCs w:val="26"/>
          <w:lang w:val="uk-UA" w:eastAsia="ru-RU" w:bidi="ru-RU"/>
        </w:rPr>
        <w:t>з</w:t>
      </w:r>
      <w:r w:rsidR="00AF4F82" w:rsidRPr="00797D60">
        <w:rPr>
          <w:rFonts w:ascii="Times New Roman" w:hAnsi="Times New Roman" w:cs="Times New Roman"/>
          <w:b/>
          <w:color w:val="000000"/>
          <w:sz w:val="26"/>
          <w:szCs w:val="26"/>
          <w:lang w:val="uk-UA" w:eastAsia="ru-RU" w:bidi="ru-RU"/>
        </w:rPr>
        <w:t xml:space="preserve"> </w:t>
      </w:r>
      <w:r w:rsidR="002242D4" w:rsidRPr="00797D60">
        <w:rPr>
          <w:rFonts w:ascii="Times New Roman" w:hAnsi="Times New Roman" w:cs="Times New Roman"/>
          <w:b/>
          <w:color w:val="000000"/>
          <w:sz w:val="26"/>
          <w:szCs w:val="26"/>
          <w:lang w:val="uk-UA" w:eastAsia="ru-RU" w:bidi="ru-RU"/>
        </w:rPr>
        <w:t xml:space="preserve">цивільної </w:t>
      </w:r>
      <w:r w:rsidR="00AF4F82" w:rsidRPr="00797D60">
        <w:rPr>
          <w:rFonts w:ascii="Times New Roman" w:hAnsi="Times New Roman" w:cs="Times New Roman"/>
          <w:b/>
          <w:color w:val="000000"/>
          <w:sz w:val="26"/>
          <w:szCs w:val="26"/>
          <w:lang w:val="uk-UA" w:eastAsia="ru-RU" w:bidi="ru-RU"/>
        </w:rPr>
        <w:t>спеціалізації для суддів місцевих судів</w:t>
      </w:r>
      <w:r w:rsidR="00272850" w:rsidRPr="00797D60">
        <w:rPr>
          <w:rFonts w:ascii="Times New Roman" w:hAnsi="Times New Roman" w:cs="Times New Roman"/>
          <w:b/>
          <w:color w:val="000000"/>
          <w:sz w:val="26"/>
          <w:szCs w:val="26"/>
          <w:lang w:val="uk-UA" w:eastAsia="ru-RU" w:bidi="ru-RU"/>
        </w:rPr>
        <w:t>,</w:t>
      </w:r>
      <w:r w:rsidRPr="00797D60">
        <w:rPr>
          <w:rFonts w:ascii="Times New Roman" w:hAnsi="Times New Roman" w:cs="Times New Roman"/>
          <w:b/>
          <w:color w:val="000000"/>
          <w:sz w:val="26"/>
          <w:szCs w:val="26"/>
          <w:lang w:val="uk-UA" w:eastAsia="ru-RU" w:bidi="ru-RU"/>
        </w:rPr>
        <w:t xml:space="preserve"> затверджен</w:t>
      </w:r>
      <w:r w:rsidR="00AF4F82" w:rsidRPr="00797D60">
        <w:rPr>
          <w:rFonts w:ascii="Times New Roman" w:hAnsi="Times New Roman" w:cs="Times New Roman"/>
          <w:b/>
          <w:color w:val="000000"/>
          <w:sz w:val="26"/>
          <w:szCs w:val="26"/>
          <w:lang w:val="uk-UA" w:eastAsia="ru-RU" w:bidi="ru-RU"/>
        </w:rPr>
        <w:t>их</w:t>
      </w:r>
      <w:r w:rsidR="00D22DBA">
        <w:rPr>
          <w:rFonts w:ascii="Times New Roman" w:hAnsi="Times New Roman" w:cs="Times New Roman"/>
          <w:b/>
          <w:color w:val="000000"/>
          <w:sz w:val="26"/>
          <w:szCs w:val="26"/>
          <w:lang w:val="uk-UA" w:eastAsia="ru-RU" w:bidi="ru-RU"/>
        </w:rPr>
        <w:t xml:space="preserve"> у нових редакціях</w:t>
      </w:r>
      <w:r w:rsidRPr="00797D60">
        <w:rPr>
          <w:rFonts w:ascii="Times New Roman" w:hAnsi="Times New Roman" w:cs="Times New Roman"/>
          <w:b/>
          <w:color w:val="000000"/>
          <w:sz w:val="26"/>
          <w:szCs w:val="26"/>
          <w:lang w:val="uk-UA" w:eastAsia="ru-RU" w:bidi="ru-RU"/>
        </w:rPr>
        <w:t xml:space="preserve"> рішенням Комісії від 05 червня 2024  року</w:t>
      </w:r>
      <w:r w:rsidR="00D22DBA">
        <w:rPr>
          <w:rFonts w:ascii="Times New Roman" w:hAnsi="Times New Roman" w:cs="Times New Roman"/>
          <w:b/>
          <w:color w:val="000000"/>
          <w:sz w:val="26"/>
          <w:szCs w:val="26"/>
          <w:lang w:val="uk-UA" w:eastAsia="ru-RU" w:bidi="ru-RU"/>
        </w:rPr>
        <w:t xml:space="preserve"> </w:t>
      </w:r>
      <w:r w:rsidRPr="00797D60">
        <w:rPr>
          <w:rFonts w:ascii="Times New Roman" w:hAnsi="Times New Roman" w:cs="Times New Roman"/>
          <w:b/>
          <w:color w:val="000000"/>
          <w:sz w:val="26"/>
          <w:szCs w:val="26"/>
          <w:lang w:val="uk-UA" w:eastAsia="ru-RU" w:bidi="ru-RU"/>
        </w:rPr>
        <w:t>№ 156/зп-24</w:t>
      </w:r>
    </w:p>
    <w:tbl>
      <w:tblPr>
        <w:tblStyle w:val="a6"/>
        <w:tblW w:w="0" w:type="auto"/>
        <w:tblInd w:w="-5" w:type="dxa"/>
        <w:tblLook w:val="04A0" w:firstRow="1" w:lastRow="0" w:firstColumn="1" w:lastColumn="0" w:noHBand="0" w:noVBand="1"/>
      </w:tblPr>
      <w:tblGrid>
        <w:gridCol w:w="1944"/>
        <w:gridCol w:w="1828"/>
        <w:gridCol w:w="5868"/>
      </w:tblGrid>
      <w:tr w:rsidR="00C62CDB" w:rsidTr="00AD546B">
        <w:tc>
          <w:tcPr>
            <w:tcW w:w="1944" w:type="dxa"/>
          </w:tcPr>
          <w:p w:rsidR="00C62CDB" w:rsidRPr="00C20F18" w:rsidRDefault="00C62CDB" w:rsidP="00A9746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C20F1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Номер питання</w:t>
            </w:r>
          </w:p>
        </w:tc>
        <w:tc>
          <w:tcPr>
            <w:tcW w:w="1828" w:type="dxa"/>
          </w:tcPr>
          <w:p w:rsidR="00C62CDB" w:rsidRPr="00C20F18" w:rsidRDefault="00C62CDB" w:rsidP="00763967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C20F1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Пошуковий номер питання зазначений у додатку </w:t>
            </w:r>
            <w:r w:rsidR="0076396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4</w:t>
            </w:r>
            <w:r w:rsidRPr="00C20F1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рішення Комісії</w:t>
            </w:r>
            <w:r w:rsidR="00797D6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br/>
            </w:r>
            <w:r w:rsidRPr="00C20F1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від 05 червня 2024 року</w:t>
            </w:r>
            <w:r w:rsidR="00797D6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br/>
            </w:r>
            <w:r w:rsidRPr="00C20F1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№</w:t>
            </w:r>
            <w:r w:rsidR="00797D6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 </w:t>
            </w:r>
            <w:r w:rsidRPr="00C20F1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156/зп-24</w:t>
            </w:r>
          </w:p>
        </w:tc>
        <w:tc>
          <w:tcPr>
            <w:tcW w:w="5868" w:type="dxa"/>
          </w:tcPr>
          <w:p w:rsidR="00C62CDB" w:rsidRPr="00C20F18" w:rsidRDefault="00C62CDB" w:rsidP="00A9746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C20F1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Текст питання</w:t>
            </w:r>
          </w:p>
        </w:tc>
      </w:tr>
      <w:tr w:rsidR="00A6273B" w:rsidTr="00AD546B">
        <w:tc>
          <w:tcPr>
            <w:tcW w:w="1944" w:type="dxa"/>
            <w:vAlign w:val="center"/>
          </w:tcPr>
          <w:p w:rsidR="00A6273B" w:rsidRPr="00A6273B" w:rsidRDefault="00A6273B" w:rsidP="00C20F1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6273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828" w:type="dxa"/>
            <w:vAlign w:val="center"/>
          </w:tcPr>
          <w:p w:rsidR="00A6273B" w:rsidRPr="00693C68" w:rsidRDefault="00693C68" w:rsidP="00AC3C1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435</w:t>
            </w:r>
          </w:p>
        </w:tc>
        <w:tc>
          <w:tcPr>
            <w:tcW w:w="5868" w:type="dxa"/>
            <w:vAlign w:val="center"/>
          </w:tcPr>
          <w:p w:rsidR="00A6273B" w:rsidRPr="00A6273B" w:rsidRDefault="00693C68" w:rsidP="00C20F1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93C6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Які обмеження для пред'явлення позову про розірвання шлюбу передбачені законом?</w:t>
            </w:r>
          </w:p>
        </w:tc>
      </w:tr>
      <w:tr w:rsidR="00693C68" w:rsidTr="00AD546B">
        <w:tc>
          <w:tcPr>
            <w:tcW w:w="1944" w:type="dxa"/>
            <w:vAlign w:val="center"/>
          </w:tcPr>
          <w:p w:rsidR="00693C68" w:rsidRPr="00A6273B" w:rsidRDefault="00693C68" w:rsidP="00C20F1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828" w:type="dxa"/>
            <w:vAlign w:val="center"/>
          </w:tcPr>
          <w:p w:rsidR="00693C68" w:rsidRDefault="00693C68" w:rsidP="00AC3C1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581</w:t>
            </w:r>
          </w:p>
        </w:tc>
        <w:tc>
          <w:tcPr>
            <w:tcW w:w="5868" w:type="dxa"/>
            <w:vAlign w:val="center"/>
          </w:tcPr>
          <w:p w:rsidR="00693C68" w:rsidRPr="00693C68" w:rsidRDefault="00693C68" w:rsidP="00C20F1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93C6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 судовому засіданні, в якому брав участь відповідач, було оголошено лише вступну та резолютивну частини рішення суду. Повне рішення було складено через два дні після проголошення, а вручено відповідачу - через одинадцять днів після його складення. Відповідач подав апеляційну скаргу через двадцять днів з дня вручення йому повного рішення суду. Чи має право відповідач на поновлення пропущеного строку на апеляційне оскарження, якщо у нього відсутні поважні причини пропуску?</w:t>
            </w:r>
          </w:p>
        </w:tc>
      </w:tr>
      <w:tr w:rsidR="00693C68" w:rsidTr="00AD546B">
        <w:tc>
          <w:tcPr>
            <w:tcW w:w="1944" w:type="dxa"/>
            <w:vAlign w:val="center"/>
          </w:tcPr>
          <w:p w:rsidR="00693C68" w:rsidRPr="00A6273B" w:rsidRDefault="00693C68" w:rsidP="00C20F1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828" w:type="dxa"/>
            <w:vAlign w:val="center"/>
          </w:tcPr>
          <w:p w:rsidR="00693C68" w:rsidRPr="00693C68" w:rsidRDefault="00693C68" w:rsidP="00AC3C1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589</w:t>
            </w:r>
          </w:p>
        </w:tc>
        <w:tc>
          <w:tcPr>
            <w:tcW w:w="5868" w:type="dxa"/>
            <w:vAlign w:val="center"/>
          </w:tcPr>
          <w:p w:rsidR="00693C68" w:rsidRPr="00693C68" w:rsidRDefault="00693C68" w:rsidP="00C20F1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93C6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Ухвали, постановлені судом, НЕ виходячи до </w:t>
            </w:r>
            <w:proofErr w:type="spellStart"/>
            <w:r w:rsidRPr="00693C6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нарадчої</w:t>
            </w:r>
            <w:proofErr w:type="spellEnd"/>
            <w:r w:rsidRPr="00693C6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кімнати:</w:t>
            </w:r>
          </w:p>
        </w:tc>
      </w:tr>
      <w:tr w:rsidR="00693C68" w:rsidTr="00AD546B">
        <w:tc>
          <w:tcPr>
            <w:tcW w:w="1944" w:type="dxa"/>
            <w:vAlign w:val="center"/>
          </w:tcPr>
          <w:p w:rsidR="00693C68" w:rsidRPr="00A6273B" w:rsidRDefault="00693C68" w:rsidP="00C20F1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1828" w:type="dxa"/>
            <w:vAlign w:val="center"/>
          </w:tcPr>
          <w:p w:rsidR="00693C68" w:rsidRPr="00693C68" w:rsidRDefault="00693C68" w:rsidP="00AC3C1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639</w:t>
            </w:r>
          </w:p>
        </w:tc>
        <w:tc>
          <w:tcPr>
            <w:tcW w:w="5868" w:type="dxa"/>
            <w:vAlign w:val="center"/>
          </w:tcPr>
          <w:p w:rsidR="00693C68" w:rsidRPr="00693C68" w:rsidRDefault="00693C68" w:rsidP="00C20F1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93C6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Як повинен діяти суд, якщо під час вирішення питання про відкриття провадження у справі, що розглядається, з’ясується, що позивачем подано до цього самого суду інший позов до цього самого відповідача з тим самим предметом та з однакових підстав і щодо такого позову  не постановлена ухвала про відкриття або відмову у відкритті провадження у справі, повернення позовної заяви або залишення позову без розгляду?</w:t>
            </w:r>
          </w:p>
        </w:tc>
      </w:tr>
      <w:tr w:rsidR="00693C68" w:rsidTr="00AD546B">
        <w:tc>
          <w:tcPr>
            <w:tcW w:w="1944" w:type="dxa"/>
            <w:vAlign w:val="center"/>
          </w:tcPr>
          <w:p w:rsidR="00693C68" w:rsidRPr="00A6273B" w:rsidRDefault="002242D4" w:rsidP="00C20F1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1828" w:type="dxa"/>
            <w:vAlign w:val="center"/>
          </w:tcPr>
          <w:p w:rsidR="00693C68" w:rsidRPr="00693C68" w:rsidRDefault="002242D4" w:rsidP="00AC3C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686</w:t>
            </w:r>
          </w:p>
        </w:tc>
        <w:tc>
          <w:tcPr>
            <w:tcW w:w="5868" w:type="dxa"/>
            <w:vAlign w:val="center"/>
          </w:tcPr>
          <w:p w:rsidR="00693C68" w:rsidRPr="00693C68" w:rsidRDefault="002242D4" w:rsidP="00C20F1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242D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Чи можуть судді та присяжні бути допитаними як свідки щодо обставин обговорення в </w:t>
            </w:r>
            <w:proofErr w:type="spellStart"/>
            <w:r w:rsidRPr="002242D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нарадчій</w:t>
            </w:r>
            <w:proofErr w:type="spellEnd"/>
            <w:r w:rsidRPr="002242D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кімнаті питань, що виникли під час ухвалення судового рішення?</w:t>
            </w:r>
          </w:p>
        </w:tc>
      </w:tr>
      <w:tr w:rsidR="00693C68" w:rsidTr="00AD546B">
        <w:tc>
          <w:tcPr>
            <w:tcW w:w="1944" w:type="dxa"/>
            <w:vAlign w:val="center"/>
          </w:tcPr>
          <w:p w:rsidR="00693C68" w:rsidRPr="00A6273B" w:rsidRDefault="002242D4" w:rsidP="00C20F1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1828" w:type="dxa"/>
            <w:vAlign w:val="center"/>
          </w:tcPr>
          <w:p w:rsidR="00693C68" w:rsidRPr="002242D4" w:rsidRDefault="002242D4" w:rsidP="00AC3C1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689</w:t>
            </w:r>
          </w:p>
        </w:tc>
        <w:tc>
          <w:tcPr>
            <w:tcW w:w="5868" w:type="dxa"/>
            <w:vAlign w:val="center"/>
          </w:tcPr>
          <w:p w:rsidR="00693C68" w:rsidRPr="00693C68" w:rsidRDefault="002242D4" w:rsidP="00C20F1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242D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Вкажіть порядок вирішення питання про відвід, якщо на час подання заяви про відвід судді у суді здійснюють правосуддя менше трьох суддів?</w:t>
            </w:r>
          </w:p>
        </w:tc>
      </w:tr>
    </w:tbl>
    <w:p w:rsidR="00F169BC" w:rsidRPr="00F91098" w:rsidRDefault="00F169BC" w:rsidP="00C62CDB">
      <w:pPr>
        <w:pStyle w:val="a3"/>
        <w:ind w:left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F169BC" w:rsidRPr="00F91098" w:rsidSect="007F28CA">
      <w:pgSz w:w="11907" w:h="16839" w:code="9"/>
      <w:pgMar w:top="694" w:right="561" w:bottom="1707" w:left="1701" w:header="0" w:footer="454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E2A4A5B"/>
    <w:multiLevelType w:val="hybridMultilevel"/>
    <w:tmpl w:val="09A8C94C"/>
    <w:lvl w:ilvl="0" w:tplc="7C564BD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9C8"/>
    <w:rsid w:val="00003AC6"/>
    <w:rsid w:val="000412E6"/>
    <w:rsid w:val="000C3299"/>
    <w:rsid w:val="000C493A"/>
    <w:rsid w:val="001B4081"/>
    <w:rsid w:val="001C6E4D"/>
    <w:rsid w:val="002242D4"/>
    <w:rsid w:val="00272850"/>
    <w:rsid w:val="00491770"/>
    <w:rsid w:val="004A1C62"/>
    <w:rsid w:val="004B0F42"/>
    <w:rsid w:val="004F0921"/>
    <w:rsid w:val="005A2E6B"/>
    <w:rsid w:val="005B7279"/>
    <w:rsid w:val="005D7EB8"/>
    <w:rsid w:val="005F3D0D"/>
    <w:rsid w:val="006133B0"/>
    <w:rsid w:val="00693C68"/>
    <w:rsid w:val="00756DAB"/>
    <w:rsid w:val="00763967"/>
    <w:rsid w:val="00797D60"/>
    <w:rsid w:val="007E0106"/>
    <w:rsid w:val="007F28CA"/>
    <w:rsid w:val="00810108"/>
    <w:rsid w:val="00835C80"/>
    <w:rsid w:val="008E0087"/>
    <w:rsid w:val="009739C8"/>
    <w:rsid w:val="00A16A11"/>
    <w:rsid w:val="00A6273B"/>
    <w:rsid w:val="00A9746A"/>
    <w:rsid w:val="00AC3C10"/>
    <w:rsid w:val="00AD546B"/>
    <w:rsid w:val="00AF4F82"/>
    <w:rsid w:val="00BB27BE"/>
    <w:rsid w:val="00C20F18"/>
    <w:rsid w:val="00C62CDB"/>
    <w:rsid w:val="00D22DBA"/>
    <w:rsid w:val="00ED508E"/>
    <w:rsid w:val="00F169BC"/>
    <w:rsid w:val="00F341C2"/>
    <w:rsid w:val="00F91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2A1892"/>
  <w15:docId w15:val="{2F7D4F5C-8060-4E7B-9D46-3D68097739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33B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F28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7F28CA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C62C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1123</Words>
  <Characters>641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Коваль Вікторія Орестівна</dc:creator>
  <cp:lastModifiedBy>Василенко Наталія Іванівна</cp:lastModifiedBy>
  <cp:revision>2</cp:revision>
  <cp:lastPrinted>2024-07-23T06:48:00Z</cp:lastPrinted>
  <dcterms:created xsi:type="dcterms:W3CDTF">2025-02-27T10:05:00Z</dcterms:created>
  <dcterms:modified xsi:type="dcterms:W3CDTF">2025-02-27T10:05:00Z</dcterms:modified>
</cp:coreProperties>
</file>